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906"/>
      </w:tblGrid>
      <w:tr w:rsidR="00512754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2754" w:rsidRDefault="008E6FB9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512754" w:rsidRDefault="008E6FB9" w:rsidP="003A3D69">
      <w:pPr>
        <w:tabs>
          <w:tab w:val="left" w:pos="6937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  <w:r w:rsidR="00611ADC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="003A3D69">
        <w:rPr>
          <w:rFonts w:ascii="Times New Roman" w:eastAsia="Times New Roman" w:hAnsi="Times New Roman" w:cs="Times New Roman"/>
          <w:sz w:val="24"/>
          <w:szCs w:val="24"/>
        </w:rPr>
        <w:t xml:space="preserve">     Приложение </w:t>
      </w:r>
      <w:r w:rsidR="0047132D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3A3D69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47132D" w:rsidRDefault="0047132D" w:rsidP="0047132D">
      <w:pPr>
        <w:tabs>
          <w:tab w:val="left" w:pos="6937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решению Совета народных депутатов</w:t>
      </w:r>
    </w:p>
    <w:p w:rsidR="0047132D" w:rsidRDefault="0047132D" w:rsidP="0047132D">
      <w:pPr>
        <w:tabs>
          <w:tab w:val="left" w:pos="6937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47132D" w:rsidRDefault="0047132D" w:rsidP="0047132D">
      <w:pPr>
        <w:tabs>
          <w:tab w:val="left" w:pos="6937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«Садовское сельское поселение»</w:t>
      </w:r>
    </w:p>
    <w:p w:rsidR="0047132D" w:rsidRDefault="0047132D" w:rsidP="0047132D">
      <w:pPr>
        <w:tabs>
          <w:tab w:val="left" w:pos="6937"/>
        </w:tabs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 26.04.2024 № 80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5940"/>
        <w:gridCol w:w="222"/>
        <w:gridCol w:w="1500"/>
        <w:gridCol w:w="2461"/>
      </w:tblGrid>
      <w:tr w:rsidR="00512754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2754" w:rsidRDefault="0051275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2754" w:rsidRDefault="0051275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2754" w:rsidRDefault="00512754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2754" w:rsidRDefault="00512754">
            <w:pPr>
              <w:rPr>
                <w:sz w:val="24"/>
              </w:rPr>
            </w:pPr>
          </w:p>
        </w:tc>
      </w:tr>
      <w:tr w:rsidR="00512754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12754" w:rsidRDefault="00512754">
            <w:pPr>
              <w:rPr>
                <w:sz w:val="24"/>
              </w:rPr>
            </w:pPr>
          </w:p>
        </w:tc>
      </w:tr>
    </w:tbl>
    <w:p w:rsidR="00512754" w:rsidRDefault="008E6FB9">
      <w:pPr>
        <w:keepNext/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Раздел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1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 xml:space="preserve"> «Организационная структура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/>
        <w:t>субъекта бюджетной отчетности»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</w:rPr>
        <w:t>  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Полное наименование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АДМИНИСТРАЦИЯ МУНИЦИПАЛЬНОГО ОБРАЗОВАНИЯ "САДОВСКОЕ СЕЛЬСКОЕ ПОСЕЛЕНИЕ"». 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Сокращенное наименование:</w:t>
      </w:r>
      <w:r w:rsidR="003A3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САДОВСКОГО СЕЛЬСКОГО ПОСЕЛЕНИЯ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Статус  и границы муниципального образования «Садовское сельское поселение» определены законом Республики Адыгея «О наделении муниципального образования Красногвардейский район статусом муниципального района, об образовании муниципальных образований в его составе  и установлении их границ». Садовское сельское поселение является сельским поселением, в составе муниципального образования Красногвардейский район, расположенного на территории Республики Адыгея. Руководствуется Федеральным законом "Об общих принципах организации местного самоуправления в Российской Федерации" № 131-ФЗ от 06.10.2003г., уставом муниципального образования «Садовское сельское поселение»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муниципального образования является исполнительно-распорядительным органом местного самоуправления. Свою деятельность Садовское сельское поселение осуществляет согласно законодательным и нормативно правовым актам Российской Федерации и Республики Адыгея, Устава МО «Садовское сельское поселение», правовым актом Совета народных депутатов Садовского  сельского поселения и главы МО «Садовское сельское поселение».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отделе №5 УФК по Республике Адыгея учреждению открыты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bookmarkStart w:id="0" w:name="_dx_frag_StartFragment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лицевой счет получателя бюджетных средств</w:t>
      </w:r>
      <w:bookmarkStart w:id="1" w:name="_dx_frag_EndFragment"/>
      <w:bookmarkEnd w:id="1"/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03763001640.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- лицевой счет администратора доходов бюджета 04763001640.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- лицевой счет для учета операций со средствами, поступающими во временное распоряжение получателя бюджетных средств 05763001640.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- лицевой счет </w:t>
      </w: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администратора источников внутреннего финансирования дефицита 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08763001640.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Юридический адрес: Администрация муниципального образования «Садовское сельское поселение» 385333, Республика Адыгея, Красногвардейский район, 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адовое, ул.Клубная, 2.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ИНН 0101005534  КПП 010101001 ОКПО 14752382 ОКТМО 79618425 ОГРН 1050100522724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об организационной структуре учреждения так же отражены в Таблице №11 пояснительной записки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Учреждение является юридическим лицом и выполняет полномочия получателя средств местного бюджета, имеет самостоятельный баланс.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Садовское сельское поселение состоит из трех населённых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с. Садовое - административный центр, с.Верхненазаровское, а.Бжедугхабль.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организационную структуру администрации МО «Садовское сельское поселение» входят: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а) Совет Народных депутатов Садовского сельского поселения; 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б) глава муниципального образования «Садовское сельское поселение»;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в) администрация муниципального образования «Садовское сельское поселение». 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 Банковских счетов в кредитных организациях учреждение не имеет.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 Бюджетный отчет,</w:t>
      </w:r>
      <w:r w:rsidR="003A3D69"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составление и представление отчетности осуществляется бухгалтерией учреждения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которую возглавляет главный специалист-финансист.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 Показатели бюджетной отчетности сформированы в соответствии с требованиями Инструкции №191н и других действующих нормативн</w:t>
      </w: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30"/>
          <w:szCs w:val="30"/>
          <w:shd w:val="clear" w:color="auto" w:fill="FFFFFF"/>
        </w:rPr>
        <w:t xml:space="preserve"> правовых актов ,регулирующих ведение бюджетного учета и составление отчетности.</w:t>
      </w:r>
    </w:p>
    <w:p w:rsidR="00512754" w:rsidRDefault="008E6FB9">
      <w:pPr>
        <w:shd w:val="clear" w:color="auto" w:fill="FFFFFF"/>
        <w:ind w:left="72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Раздел 2 «Результаты деятельности субъекта бюджетной отчетности»</w:t>
      </w:r>
    </w:p>
    <w:p w:rsidR="00512754" w:rsidRDefault="008E6FB9">
      <w:pPr>
        <w:shd w:val="clear" w:color="auto" w:fill="FFFFFF"/>
        <w:ind w:left="720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В отчетном периоде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штатном расписании учреждения ,утверждено восемь штатных единиц.</w:t>
      </w:r>
      <w:r w:rsidR="003A3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Свободных вакансий на начало и конец года нет. Средняя заработная плата по учреждению в 2023 году по сравнению с 2022 годом(34562руб.) увеличилась на 9,25 процента и составила 37069 руб. Средняя зарплата основного персонала составила 39690руб.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Рабочее место каждого сотрудника технически оборудовано компьютерной техникой с доступом в Интернет. Также оборудованы кабинеты для приема граждан. Учреждение снабжено копировальной техникой. Учреждение имеет сайт в сети Интернет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htt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sadovckoe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email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amo_sad@mail.ru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который поддерживается в актуальном состоянии.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период 2023 0года заключили 61 договор, из них 2 Соглашения по передаче части полномочий по внешнему и внутреннему муниципальному финансовому контролю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утвержденным Планом-графиком закупок на 2023 год и на плановый период 2024 2025 гг. за отчетный период заключено 59 договоров на общую сумму 3071208 руб.</w:t>
      </w:r>
    </w:p>
    <w:p w:rsidR="00512754" w:rsidRDefault="008E6FB9">
      <w:pPr>
        <w:keepNext/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расходов на приобретение товаров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отражены в отчете (ф.0503127) на 01.01.2024 г, в том числе:</w:t>
      </w:r>
    </w:p>
    <w:p w:rsidR="00512754" w:rsidRDefault="008E6FB9">
      <w:pPr>
        <w:shd w:val="clear" w:color="auto" w:fill="FFFFFF"/>
        <w:ind w:left="720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eastAsia="Times New Roman" w:hAnsi="Times New Roman" w:cs="Times New Roman"/>
          <w:b/>
          <w:color w:val="F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01 «Общегосударственные вопросы» 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5739,9 тыс. руб. факт 5331,25 тыс. руб. исполнение плана 97,9 %.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                                          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02 «Национальная оборона»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296,0 тыс. руб. факт 296,0 тыс. руб. исполнение плана 100 %.(Целевые средства ФБ)</w:t>
      </w:r>
    </w:p>
    <w:p w:rsidR="00512754" w:rsidRDefault="008E6FB9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          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0309 "Национальная безопасность и правоохранительная деятельность"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50,0 тыс. руб. факт 0 тыс. руб. 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                                          04 «Национальная экономика»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2568,86 тыс. руб. факт 1887,42 тыс. руб. исполнение плана 73,5 %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04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09 «Дорожное хозяйств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о(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Дорожные фонды)»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2567,86 тыс. руб. факт 1887,42 тыс. руб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статки средств на 01.01.2024г планируется расходовать в 1 квартале 2024 года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                                          05 «Жилищно-коммунальное хозяйство»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778,85 тыс. руб. факт 287,89 тыс. руб. исполнение плана составило 36,96 %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- 05  02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«Коммунальное хозяйство»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план 260,0 тыс. руб. факт 77,7 тыс. руб. исполнен на 29,88 %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-   05 03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«Благоустройство»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517,85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 фактически исполнено210,19 тыс.руб. или 40,59 %.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                                          08 "Культура и кинематография"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08 01 План 50,0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 фактически исполнено 13,56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27,12 %.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                                          10 «Социальное обеспечение населения»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10 01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«Доплаты к пенсиям, дополнительное пенсионное обеспечение»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запланировано в сумме 428,5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 фактически исполнено 408,6 тыс.руб. или 95,36%.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Балансовая стоимость основных средств на начало 2023 года составляла 5326,7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 на конец отчетного периода составила 22923,7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тыс.руб.,произошло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увеличение стоимости на 17597,0 тыс.руб.по данным предоставленных реестров имущества(РОСРЕЕСТРА). Амортизация основных средств на конец отчетного периода составила 2329,5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уб.,то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есть 10,</w:t>
      </w:r>
      <w:r w:rsidR="003A3D6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% от стоимости .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 аренды у учреждения нет.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Информация об обеспеченности учреждения основными фондами, их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техническом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эффективности использования, характеристиках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комплектности также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hyperlink r:id="rId6">
        <w:r>
          <w:rPr>
            <w:rStyle w:val="a3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таблице N 12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пояснительной записки.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12754" w:rsidRDefault="008E6FB9">
      <w:pPr>
        <w:shd w:val="clear" w:color="auto" w:fill="FFFFFF"/>
        <w:jc w:val="center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</w:rPr>
        <w:t xml:space="preserve">  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Раздел 3 «Анализ отчета об исполнении бюджета субъектом бюджетной отчетности»</w:t>
      </w:r>
    </w:p>
    <w:p w:rsidR="00512754" w:rsidRDefault="008E6FB9">
      <w:pPr>
        <w:shd w:val="clear" w:color="auto" w:fill="FFFFFF"/>
        <w:spacing w:line="245" w:lineRule="atLeast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18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Бюджет на  2023 год утвержден решением Совета Народных депутатов МО «Садовское сельское поселение» от 22.12.2022 № 59 в общем объеме доходов 7704,1 тыс. руб., расходов 8296,1 тыс. руб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.(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дефицит составил 592,0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)</w:t>
      </w:r>
    </w:p>
    <w:p w:rsidR="00512754" w:rsidRDefault="008E6FB9">
      <w:pPr>
        <w:spacing w:line="245" w:lineRule="atLeast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ходе исполнения за 2023 года решения Совета депутатов «О бюджете муниципального образования «Садовское сельское поселение» на 2023 г. и плановый период 2024 и 2025 годов» в установленном порядке вносились изменения и дополнения решениями Совета  Народных депутатов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4  сессиях: № 6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0 от 31.03.2023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г.,№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65 от 03.07.2023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г.,№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67 от 11.08.2023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г.,№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73 от 15.11.2023 г.</w:t>
      </w:r>
      <w:proofErr w:type="gramEnd"/>
    </w:p>
    <w:p w:rsidR="00512754" w:rsidRDefault="008E6FB9">
      <w:pPr>
        <w:spacing w:line="245" w:lineRule="atLeast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исполнения бюджета отражены в отчете (ф.0503127):</w:t>
      </w:r>
    </w:p>
    <w:p w:rsidR="00512754" w:rsidRPr="000A224A" w:rsidRDefault="008E6FB9">
      <w:pPr>
        <w:spacing w:line="245" w:lineRule="atLeast"/>
        <w:jc w:val="both"/>
        <w:rPr>
          <w:color w:val="000000"/>
          <w:sz w:val="20"/>
        </w:rPr>
      </w:pPr>
      <w:r w:rsidRPr="000A224A">
        <w:rPr>
          <w:rFonts w:ascii="Times New Roman" w:eastAsia="Times New Roman" w:hAnsi="Times New Roman" w:cs="Times New Roman"/>
          <w:color w:val="333333"/>
          <w:szCs w:val="24"/>
          <w:shd w:val="clear" w:color="auto" w:fill="FFFFFF"/>
        </w:rPr>
        <w:t>                             </w:t>
      </w:r>
      <w:r w:rsidRPr="000A224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1. Пояснения об исполнении доходов:</w:t>
      </w:r>
    </w:p>
    <w:p w:rsidR="00512754" w:rsidRPr="000A224A" w:rsidRDefault="008E6FB9">
      <w:pPr>
        <w:shd w:val="clear" w:color="auto" w:fill="FFFFFF"/>
        <w:spacing w:line="245" w:lineRule="atLeast"/>
        <w:jc w:val="both"/>
        <w:rPr>
          <w:color w:val="000000"/>
          <w:sz w:val="20"/>
          <w:shd w:val="clear" w:color="auto" w:fill="FFFFFF"/>
        </w:rPr>
      </w:pP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     Доходная часть бюджета муниципального образования «Садовское сельское поселение» за о</w:t>
      </w:r>
      <w:r w:rsidR="00146E41"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тчётный 2023 год  составила </w:t>
      </w:r>
      <w:r w:rsidR="00146E41" w:rsidRPr="000A224A">
        <w:rPr>
          <w:rFonts w:ascii="Times New Roman" w:eastAsia="Times New Roman" w:hAnsi="Times New Roman" w:cs="Times New Roman"/>
          <w:color w:val="000000"/>
          <w:sz w:val="24"/>
          <w:szCs w:val="28"/>
          <w:highlight w:val="yellow"/>
        </w:rPr>
        <w:t>814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highlight w:val="yellow"/>
        </w:rPr>
        <w:t>5</w:t>
      </w:r>
      <w:r w:rsidR="00146E41" w:rsidRPr="000A224A">
        <w:rPr>
          <w:rFonts w:ascii="Times New Roman" w:eastAsia="Times New Roman" w:hAnsi="Times New Roman" w:cs="Times New Roman"/>
          <w:color w:val="000000"/>
          <w:sz w:val="24"/>
          <w:szCs w:val="28"/>
          <w:highlight w:val="yellow"/>
        </w:rPr>
        <w:t>,0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тыс.руб. , при плане 8178,0 тыс.руб</w:t>
      </w:r>
      <w:proofErr w:type="gramStart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.И</w:t>
      </w:r>
      <w:proofErr w:type="gramEnd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сполнение 99,6 %. </w:t>
      </w:r>
    </w:p>
    <w:p w:rsidR="00512754" w:rsidRPr="000A224A" w:rsidRDefault="008E6FB9">
      <w:pPr>
        <w:shd w:val="clear" w:color="auto" w:fill="FFFFFF"/>
        <w:spacing w:line="245" w:lineRule="atLeast"/>
        <w:jc w:val="both"/>
        <w:rPr>
          <w:color w:val="000000"/>
          <w:sz w:val="20"/>
          <w:shd w:val="clear" w:color="auto" w:fill="FFFFFF"/>
        </w:rPr>
      </w:pPr>
      <w:r w:rsidRPr="000A224A">
        <w:rPr>
          <w:rFonts w:ascii="Times New Roman" w:eastAsia="Times New Roman" w:hAnsi="Times New Roman" w:cs="Times New Roman"/>
          <w:color w:val="000000"/>
          <w:sz w:val="16"/>
          <w:szCs w:val="18"/>
        </w:rPr>
        <w:t xml:space="preserve">        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7"/>
        </w:rPr>
        <w:t>Основными источниками</w:t>
      </w:r>
      <w:r w:rsidRPr="000A224A">
        <w:rPr>
          <w:rFonts w:ascii="Times New Roman" w:eastAsia="Times New Roman" w:hAnsi="Times New Roman" w:cs="Times New Roman"/>
          <w:color w:val="000000"/>
          <w:szCs w:val="24"/>
        </w:rPr>
        <w:t xml:space="preserve"> 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shd w:val="clear" w:color="auto" w:fill="FFFFFF"/>
        </w:rPr>
        <w:t> доходов в бюджет МО «Садовское сельское поселение» за отчетный период январь-декабрь 2023 года являются налоговые и неналоговые доходы: 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план поступления налоговых и неналоговых доходов исполнен на 99,5 %. Поступило налоговых и неналоговых доходов в сумме 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  <w:t>6153,3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тыс</w:t>
      </w:r>
      <w:proofErr w:type="gramStart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.р</w:t>
      </w:r>
      <w:proofErr w:type="gramEnd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уб. при плане 6186,3 тыс.руб. Безвозмездных перечислений поступило в сумме 1991,7 тыс.руб.</w:t>
      </w:r>
    </w:p>
    <w:p w:rsidR="00512754" w:rsidRPr="000A224A" w:rsidRDefault="008E6FB9">
      <w:pPr>
        <w:shd w:val="clear" w:color="auto" w:fill="FFFFFF"/>
        <w:spacing w:line="245" w:lineRule="atLeast"/>
        <w:jc w:val="both"/>
        <w:rPr>
          <w:color w:val="000000"/>
          <w:sz w:val="20"/>
          <w:shd w:val="clear" w:color="auto" w:fill="FFFFFF"/>
        </w:rPr>
      </w:pP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                                 НАЛОГОВЫЕ ДОХОДЫ:</w:t>
      </w:r>
    </w:p>
    <w:p w:rsidR="00512754" w:rsidRPr="000A224A" w:rsidRDefault="008E6FB9">
      <w:pPr>
        <w:shd w:val="clear" w:color="auto" w:fill="FFFFFF"/>
        <w:spacing w:line="245" w:lineRule="atLeast"/>
        <w:jc w:val="both"/>
        <w:rPr>
          <w:color w:val="000000"/>
          <w:sz w:val="20"/>
          <w:shd w:val="clear" w:color="auto" w:fill="FFFFFF"/>
        </w:rPr>
      </w:pPr>
      <w:r w:rsidRPr="000A224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- Налог на доходы физических лиц:</w:t>
      </w:r>
    </w:p>
    <w:p w:rsidR="00512754" w:rsidRPr="000A224A" w:rsidRDefault="008E6FB9">
      <w:pPr>
        <w:spacing w:before="240" w:after="240"/>
        <w:ind w:firstLine="700"/>
        <w:jc w:val="both"/>
        <w:rPr>
          <w:color w:val="000000"/>
          <w:sz w:val="20"/>
        </w:rPr>
      </w:pPr>
      <w:r w:rsidRPr="000A224A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 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 Доходы от уплаты НДФЛ за отчётный период январь-декабрь 2023 г. поступили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  <w:t xml:space="preserve"> 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highlight w:val="yellow"/>
          <w:u w:val="single"/>
        </w:rPr>
        <w:t xml:space="preserve">в сумме </w:t>
      </w:r>
      <w:r w:rsidR="00146E41" w:rsidRPr="000A224A">
        <w:rPr>
          <w:rFonts w:ascii="Times New Roman" w:eastAsia="Times New Roman" w:hAnsi="Times New Roman" w:cs="Times New Roman"/>
          <w:color w:val="000000"/>
          <w:sz w:val="24"/>
          <w:szCs w:val="28"/>
          <w:highlight w:val="yellow"/>
          <w:u w:val="single"/>
        </w:rPr>
        <w:t>671,1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тыс</w:t>
      </w:r>
      <w:proofErr w:type="gramStart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.р</w:t>
      </w:r>
      <w:proofErr w:type="gramEnd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уб. при плане 500,0 тыс.руб. Исполнение 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  <w:t>134,2 %.,в том числе:</w:t>
      </w:r>
    </w:p>
    <w:p w:rsidR="00512754" w:rsidRPr="000A224A" w:rsidRDefault="008E6FB9">
      <w:pPr>
        <w:spacing w:before="240" w:after="240"/>
        <w:ind w:firstLine="700"/>
        <w:jc w:val="both"/>
        <w:rPr>
          <w:color w:val="000000"/>
          <w:sz w:val="20"/>
        </w:rPr>
      </w:pP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227,227.1и 228 Налогового кодекса Российской Федерации(10102010010000110)  за отчётный период январь-декабрь 2023 года поступил в сумме 556,2 тыс</w:t>
      </w:r>
      <w:proofErr w:type="gramStart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.р</w:t>
      </w:r>
      <w:proofErr w:type="gramEnd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уб. Плановое назначение по данному виду налога за отчётный период выполнено на 111,2 % при плане 2022 г. 500,0 тыс</w:t>
      </w:r>
      <w:proofErr w:type="gramStart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.р</w:t>
      </w:r>
      <w:proofErr w:type="gramEnd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уб.).</w:t>
      </w:r>
    </w:p>
    <w:p w:rsidR="00512754" w:rsidRPr="000A224A" w:rsidRDefault="008E6FB9">
      <w:pPr>
        <w:spacing w:before="240" w:after="240"/>
        <w:ind w:firstLine="700"/>
        <w:jc w:val="both"/>
        <w:rPr>
          <w:color w:val="000000"/>
          <w:sz w:val="20"/>
        </w:rPr>
      </w:pP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lastRenderedPageBreak/>
        <w:t xml:space="preserve">При сравнении с соответствующим периодом прошлого года (факт январь </w:t>
      </w:r>
      <w:proofErr w:type="gramStart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-д</w:t>
      </w:r>
      <w:proofErr w:type="gramEnd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екабрь 2022г.-509,3 тыс.руб.) произошло увеличение поступления налога на 46,9 тыс.руб.</w:t>
      </w:r>
    </w:p>
    <w:p w:rsidR="00146E41" w:rsidRPr="000A224A" w:rsidRDefault="008E6FB9">
      <w:pPr>
        <w:spacing w:before="240" w:after="24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</w:pP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</w:rPr>
        <w:t> 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  <w:t xml:space="preserve">По данным ФНС (65Н бюджет </w:t>
      </w:r>
      <w:proofErr w:type="spellStart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  <w:t>смарт</w:t>
      </w:r>
      <w:proofErr w:type="spellEnd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  <w:t xml:space="preserve"> </w:t>
      </w:r>
      <w:proofErr w:type="gramStart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  <w:t>)-</w:t>
      </w:r>
      <w:proofErr w:type="gramEnd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u w:val="single"/>
        </w:rPr>
        <w:t>недоимка по данному виду налога составила 6,6тыс.руб.</w:t>
      </w:r>
    </w:p>
    <w:p w:rsidR="00146E41" w:rsidRPr="000A224A" w:rsidRDefault="00146E41" w:rsidP="00146E41">
      <w:pPr>
        <w:spacing w:before="240" w:after="240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0A224A">
        <w:rPr>
          <w:sz w:val="20"/>
        </w:rPr>
        <w:t xml:space="preserve"> </w:t>
      </w:r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highlight w:val="yellow"/>
        </w:rPr>
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 (10102020010000110)</w:t>
      </w:r>
      <w:proofErr w:type="gramStart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highlight w:val="yellow"/>
        </w:rPr>
        <w:t> )</w:t>
      </w:r>
      <w:proofErr w:type="gramEnd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highlight w:val="yellow"/>
        </w:rPr>
        <w:t>  за отчётный период январь-декабрь 2023 года поступил в сумме 0,3 тыс</w:t>
      </w:r>
      <w:proofErr w:type="gramStart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highlight w:val="yellow"/>
        </w:rPr>
        <w:t>.р</w:t>
      </w:r>
      <w:proofErr w:type="gramEnd"/>
      <w:r w:rsidRPr="000A224A">
        <w:rPr>
          <w:rFonts w:ascii="Times New Roman" w:eastAsia="Times New Roman" w:hAnsi="Times New Roman" w:cs="Times New Roman"/>
          <w:color w:val="000000"/>
          <w:sz w:val="24"/>
          <w:szCs w:val="28"/>
          <w:highlight w:val="yellow"/>
        </w:rPr>
        <w:t>уб. Планового назначения по данному виду налога нет.</w:t>
      </w:r>
    </w:p>
    <w:p w:rsidR="00512754" w:rsidRDefault="008E6FB9" w:rsidP="00146E41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 на доходы физических лиц с доходов, полученных физическими лицами в соответствии со статьей 228 Налогового кодекса Российской Федерации (перерасчеты, недоимка и задолженность по соответствующему платежу, в том числе по отмененному) (10102030010000110)</w:t>
      </w:r>
      <w:proofErr w:type="gramEnd"/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отчётный период январь-декабрь 2023 года  поступил в сумме 114,6 тыс.руб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лановое назначение по данному виду налога 0.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сравнении с соответствующим периодом прошлого года (факт 2022г - 124,4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уб.) произошло уменьшение поступления налога на 9,8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</w:p>
    <w:p w:rsidR="00512754" w:rsidRDefault="008E6FB9">
      <w:pPr>
        <w:keepNext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По данным ФНС (65Н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смарт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)-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недоимки по данному виду налога составила 870,6 тыс.руб.</w:t>
      </w:r>
    </w:p>
    <w:p w:rsidR="00512754" w:rsidRDefault="008E6FB9">
      <w:pPr>
        <w:keepNext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Акцизы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уплаты акцизов за отчётный период январь-декабрь 2023г.  выполнены на 104 % в сумме 2129,1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 при плане 2046,3 тыс.руб.,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за отчётный период январь-декабрь 2023 г выполнены на 104,8 % в сумме 1103,2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уб., при плане 1053,0 тыс.руб.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сравнении с соответствующим периодом прошлого года (факт 2022 г.-1016,4тыс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уб.) произошло увеличение  поступления налога на 86,8 тыс.руб.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Доходы от уплаты акцизов на моторные масла для дизельных и (или) карбюраторных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инжекторных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двигателей, подлежащие распределению между бюджетами субъектов Российской Федерации и местными бюджетами с учетом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установленных дифференцированных нормативов отчислений в местные бюджеты выполнены за отчётный период январь-декабрь 2023 г. на 105,5 % в сумме 5,8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 при плане 5,5 тыс.руб.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сравнении с соответствующим периодом прошлого года (факт 2022 г.- 5,5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уб.),произошло увеличение  поступления налога на 0,3 тыс.руб.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Доходы от уплаты акцизов на моторные масла для дизельных и (или) карбюраторных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инжекторных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за отчётный период январь-декабрь 2023 г. выполнены на 100,3 %, по данному налогу доход составил  1140,2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 план 1136,9 тыс.руб.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сравнении с соответствующим периодом прошлого год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2022 г.-1122,2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 произошло увеличение поступления налога на 18,0 тыс.руб.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уплаты акцизов на прямогонный бензин, подлежащий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за отчётный период январь-декабрь 2022 г. выполнены на 80,5 %, по данному налогу доход составил  минус 120,1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уб., план минус 149,1 тыс.руб.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сравнении с соответствующим периодом прошлого год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2022 г. минус  116,6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 произошло уменьшение на минус 3,5 тыс.руб.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    -Единый сельскохозяйственный налог.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Единый сельскохозяйственный налог за отчётный период январь-декабрь 2023 года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 в сумме 34,7 тыс. руб. или 27,2 % (при плане 127,5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уб.) .                                 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сравнении с  соответствующим периодом прошлого год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 2022 г- 115,0 тыс.руб.) произошло уменьшение поступления налога на 80,3 тыс. руб.,</w:t>
      </w:r>
    </w:p>
    <w:p w:rsidR="00512754" w:rsidRDefault="008E6FB9">
      <w:pPr>
        <w:ind w:left="20" w:right="20" w:firstLine="6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расчете поступления единого сельскохозяйственного налога на период 2023-2025г.г. были применены коэффициенты индексации по 2 вариант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базовый) прогнозирования бюджета поселения: на 2023 г-104,0;  на 2024 г- 104; на 2025г.- 104,0. На 01.01.2023 год плановое значение данного налога составляло 127,5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тыс.руб.,оценка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ожидаемого исполнения на 31.12.2023 года составила 36,3 тыс.руб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меньшение налога произошло в связи со смертью глав КФХ Бабенко Г.Н и Сельской Т.В ,в следствии чего вступили в наследство наследники,</w:t>
      </w:r>
      <w:r w:rsidR="003A3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зарегистрированные в г.Краснодаре и в г.Апшеронске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Краснодарского края, которым начисляется и уплачивается налог по месту регистрации.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данным ФНС (65Н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смарт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недоимки по данному виду налога нет. </w:t>
      </w:r>
    </w:p>
    <w:p w:rsidR="00512754" w:rsidRDefault="008E6FB9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- Налог на имущество физических лиц.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 на имущество физических лиц, взимаемый по ставке, применяемой к объектам налогообложения, расположенным в границах поселений за отчётный период январь-декабрь 2023 г. поступил в сумме 1019,4 тыс. руб., плановое назначение по данному виду налога за отчетный период выполнено на 156 % (при плане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2023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.- 653,5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уб.). </w:t>
      </w:r>
    </w:p>
    <w:p w:rsidR="00512754" w:rsidRDefault="008E6FB9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При сравнении с соответствующим периодом прошлого год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факт 2022 г.-265,3 тыс.руб.) произошло увеличение поступления налога на 754,1 тыс.руб. ,в связи увеличением кадастровой стоимости и увеличения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колличества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 собственности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12754" w:rsidRDefault="008E6FB9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данным ФНС (65Н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смарт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недоимки по  данному виду налога на 01.01.2024г года составила 229,6 тыс.руб.</w:t>
      </w:r>
    </w:p>
    <w:p w:rsidR="00512754" w:rsidRDefault="008E6FB9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 Земельный налог: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Земельный налог с организаций, обладающих земельным участком, расположенным в границах поселений  за отчётный период январь-декабрь 2023 г. поступил в сумме 265,4 тыс. руб. плановое назначение по данному виду налога за отчетный период выполнено на 33,2 %, при плане 2023 г.-800,0 тыс. р</w:t>
      </w:r>
      <w:r w:rsidR="003A3D69"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ри</w:t>
      </w: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сравнении с соответствующим периодом прошлого года (факт 2022 г.-1007,9 тыс.руб.)произошло уменьшение поступлений на 742,5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уб.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связи с новым введением ЕНП , новый порядок уплаты ,обязательных платежей,</w:t>
      </w:r>
      <w:r w:rsidR="003A3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налогов,</w:t>
      </w:r>
      <w:r w:rsidR="003A3D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взносов и сборов.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данным ФНС (65Н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смарт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недоимка по данному виду налога составила 4,0 тыс.руб. 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Земельный налог с физ. лиц, обладающим земельным участком, расположенным в границах сельских поселений  за отчётный период январь-декабрь 2023 г. поступил в сумме 2016,0 тыс. руб. плановое назначение по данному виду налога за отчетный период выполнено на 99,3 % (при плане 2023г.-2031,0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уб.).При сравнении с соответствующим периодом прошлого года(факт 2022г.-1825,5 тыс.руб.) произошло увеличение поступления налога на 237,1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 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данным ФНС (65Н бюджет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смарт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недоимка по данному виду налога на 01.01.2024 года составила 194,3 тыс.руб. 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                         НЕНАЛОГОВЫЕ ДОХОДЫ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"Прочие доходы  от компенсации затрат бюджетов сельских поселений"</w:t>
      </w:r>
    </w:p>
    <w:p w:rsidR="00512754" w:rsidRDefault="008E6FB9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отчётный период январь-сентябрь 2023 г. по данному виду  поступило в бюджет поселения 17,6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 при плане 28,0 тыс.руб. Исполнение 62,9 % , в том числе:</w:t>
      </w:r>
    </w:p>
    <w:p w:rsidR="00512754" w:rsidRDefault="008E6FB9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ГБУ РА Красногвардейского КЦСОН - 5,3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(Оплата за пользование электроэнергией производится согласно показаниям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эл.счетчика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512754" w:rsidRDefault="008E6FB9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Учреждение МФЦ - 12,3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(Оплата за пользование электроэнергией производится согласно показаниям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эл.счетчика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512754" w:rsidRDefault="008E6FB9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сравнении с соответствующим периодом прошлого года (факт январь-декабрь 2022 г.-5,5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уб.) произошло увеличение поступления на 12,1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</w:p>
    <w:p w:rsidR="00512754" w:rsidRDefault="008E6FB9">
      <w:pPr>
        <w:spacing w:before="240" w:after="24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Увеличение произошло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связи с тем ,что оплату за пользование электроэнергией произвели согласно фактическим показаниям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эл.счетчика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кабинете МФЦ за предыдущие года.</w:t>
      </w:r>
    </w:p>
    <w:p w:rsidR="00512754" w:rsidRDefault="008E6FB9">
      <w:pPr>
        <w:spacing w:before="240" w:after="2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                      БЕЗВОЗМЕЗДНЫЕ ПОСТУПЛЕНИЯ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период январь-декабрь 2023 года безвозмездные поступления в бюджет муниципального образования предоставлены в виде дотаций и субвенций в общей сумме 1991,7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 при плане 1991,7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100 % :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-Дотации бюджетам сельских поселений на выравнивание бюджетной обеспеченности РБ поступило - 460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 при плане 460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100 %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-Дотации бюджетам сельских поселений на выравнивание бюджетной обеспеченности МБ поступило - 990,2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 при плане 990,2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100 %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-Прочие дотации бюджетам сельских поселений поступило - 212,5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 при плане 212,5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100 %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-Субвенции бюджетам сельских поселений на осуществление первичного воинского учета органами местного самоуправления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поселений, </w:t>
      </w:r>
      <w:bookmarkStart w:id="2" w:name="_GoBack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 и городских округов поступило -296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 при плане 296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100 %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-Субвенции бюджетам сельских поселений на выполнение передаваемых полномочий субъектов Российской Федерации поступило -33,0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уб. при плане 33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100 %</w:t>
      </w:r>
    </w:p>
    <w:p w:rsidR="00512754" w:rsidRDefault="008E6FB9">
      <w:pPr>
        <w:spacing w:before="240" w:after="240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сравнении с соответствующим периодом прошлого года (факт январь-декабрь 2022 г.- 2818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уб.)произошло уменьшение поступлений на 826,3 тыс.руб.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                                                             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2.Пояснения об исполнении расходов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На 2023 год учреждению доведены лимиты бюджетных обязательств в сумме 9 913 696,71 руб. За 2023 год бюджетные средства израсходованы в размере 8 224 727,63 руб., что составляет 83,0 % от бюджетных назначений на 2023 год. Общий процент исполнения бюджета по расходам не превышает минимальный порог в 95%, 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При сравнении с предыдущим 2022 годом произошло уменьшение исполнения бюджета на 6,8 %  (2022 год-89,8 %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</w:t>
      </w:r>
      <w:proofErr w:type="gramEnd"/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Основной причиной неполного освоения плановых назначений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едостаточность средств в бюджете (дефицит бюджета составил 592,0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Принятие бюджетных и денежных обязательств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сверх доведенного  объема лимитов бюджетных обязательств, в отчетном периоде не допускалось. 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исполнение 7-ми муниципальных программ на 2023 год были утверждены лимиты в общей сумме 8,5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уб.в том числе: </w:t>
      </w:r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- Муниципальная программа по созданию условий для развития малого и среднего предпринимательства в муниципальном образовании "Садовское сельское поселение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2023-2025 годы - 1,0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- Муниципальная программа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"Э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нергосбережение и повышение энергетической эффективности в муниципальном образовании "Садовское сельское поселение" на 2022-2024годы - 5,0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  Муниципальная программа "Профилактика терроризма и экстремизма, минимизации и (или) ликвидации последствий терроризма и экстремизма на территории муниципального образования "Садовское сельское поселение" на 2022-2024годы."- 0,5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   Муниципальная программа "Военно-патриотическое воспитание молодежи в муниципальном образовании "Садовское сельское поселение" на 2022-2024 годы"-0,5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   Муниципальная программа "Развитие добровольчества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волонтерства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среди молодежи на территории муниципального образования "Садовское сельское поселение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2022-2024 годы"-0,5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   Муниципальная программа "Профилактика правонарушений  на территории муниципального образования "Садовское сельское поселение " на 2023-2025 годы."-0,5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</w:t>
      </w:r>
      <w:proofErr w:type="spellEnd"/>
    </w:p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   Муниципальная программа "Формирование современной городской среды на территории муниципального образования "Садовское сельское поселение" на 2020-2024 годов-0,5 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Фактического исполнения  по муниципальным программам нет.</w:t>
      </w:r>
    </w:p>
    <w:p w:rsidR="00512754" w:rsidRDefault="008E6FB9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Исполнение расходной части бюджета за 2023 год выполнено на 83 % .(План 9913,7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уб.,Факт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8224,7 тыс.руб.)</w:t>
      </w:r>
    </w:p>
    <w:tbl>
      <w:tblPr>
        <w:tblW w:w="7575" w:type="dxa"/>
        <w:tblBorders>
          <w:top w:val="nil"/>
          <w:left w:val="nil"/>
          <w:bottom w:val="nil"/>
          <w:right w:val="nil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9"/>
        <w:gridCol w:w="4326"/>
        <w:gridCol w:w="2061"/>
        <w:gridCol w:w="469"/>
      </w:tblGrid>
      <w:tr w:rsidR="00512754">
        <w:trPr>
          <w:trHeight w:val="300"/>
        </w:trPr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2754" w:rsidRDefault="008E6FB9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2754" w:rsidRDefault="008E6FB9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2754" w:rsidRDefault="008E6FB9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512754" w:rsidRDefault="008E6FB9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512754" w:rsidRDefault="008E6FB9">
      <w:pPr>
        <w:shd w:val="clear" w:color="auto" w:fill="FFFFFF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</w:rPr>
        <w:t> </w:t>
      </w:r>
    </w:p>
    <w:sectPr w:rsidR="00512754" w:rsidSect="005127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3" w:right="850" w:bottom="1133" w:left="1700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964" w:rsidRDefault="004C5964" w:rsidP="00F5562A">
      <w:r>
        <w:separator/>
      </w:r>
    </w:p>
  </w:endnote>
  <w:endnote w:type="continuationSeparator" w:id="0">
    <w:p w:rsidR="004C5964" w:rsidRDefault="004C5964" w:rsidP="00F55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4A" w:rsidRDefault="000A224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4A" w:rsidRDefault="000A224A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4A" w:rsidRDefault="000A224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964" w:rsidRDefault="004C5964" w:rsidP="00F5562A">
      <w:r>
        <w:separator/>
      </w:r>
    </w:p>
  </w:footnote>
  <w:footnote w:type="continuationSeparator" w:id="0">
    <w:p w:rsidR="004C5964" w:rsidRDefault="004C5964" w:rsidP="00F55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4A" w:rsidRDefault="000A224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4A" w:rsidRDefault="000A224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4A" w:rsidRDefault="000A224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12754"/>
    <w:rsid w:val="0007450E"/>
    <w:rsid w:val="000A224A"/>
    <w:rsid w:val="00146E41"/>
    <w:rsid w:val="003062ED"/>
    <w:rsid w:val="003A3D69"/>
    <w:rsid w:val="0047132D"/>
    <w:rsid w:val="004C5964"/>
    <w:rsid w:val="004F22C7"/>
    <w:rsid w:val="00512754"/>
    <w:rsid w:val="00611ADC"/>
    <w:rsid w:val="006C1750"/>
    <w:rsid w:val="006E4E30"/>
    <w:rsid w:val="00724E30"/>
    <w:rsid w:val="007E1B0B"/>
    <w:rsid w:val="008E6FB9"/>
    <w:rsid w:val="00986143"/>
    <w:rsid w:val="009B1E99"/>
    <w:rsid w:val="00A61458"/>
    <w:rsid w:val="00C0669E"/>
    <w:rsid w:val="00C27E4A"/>
    <w:rsid w:val="00D14930"/>
    <w:rsid w:val="00EA2857"/>
    <w:rsid w:val="00EB4EAC"/>
    <w:rsid w:val="00F55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12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eNumber">
    <w:name w:val="Line Number"/>
    <w:basedOn w:val="a0"/>
    <w:semiHidden/>
    <w:rsid w:val="00512754"/>
  </w:style>
  <w:style w:type="character" w:styleId="a3">
    <w:name w:val="Hyperlink"/>
    <w:rsid w:val="00512754"/>
    <w:rPr>
      <w:color w:val="0000FF"/>
      <w:u w:val="single"/>
    </w:rPr>
  </w:style>
  <w:style w:type="table" w:styleId="1">
    <w:name w:val="Table Simple 1"/>
    <w:basedOn w:val="a1"/>
    <w:rsid w:val="0051275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A28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285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F55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562A"/>
  </w:style>
  <w:style w:type="paragraph" w:styleId="a8">
    <w:name w:val="footer"/>
    <w:basedOn w:val="a"/>
    <w:link w:val="a9"/>
    <w:uiPriority w:val="99"/>
    <w:semiHidden/>
    <w:unhideWhenUsed/>
    <w:rsid w:val="00F55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56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7434&amp;dst=262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2963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16</cp:revision>
  <cp:lastPrinted>2024-03-18T11:10:00Z</cp:lastPrinted>
  <dcterms:created xsi:type="dcterms:W3CDTF">2024-03-18T13:28:00Z</dcterms:created>
  <dcterms:modified xsi:type="dcterms:W3CDTF">2024-05-02T12:10:00Z</dcterms:modified>
</cp:coreProperties>
</file>